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D8D18" w14:textId="77777777" w:rsidR="00CE4363" w:rsidRDefault="00CE4363" w:rsidP="008F6EFB">
      <w:pPr>
        <w:pStyle w:val="Overskrift1"/>
      </w:pPr>
      <w:bookmarkStart w:id="0" w:name="_GoBack"/>
      <w:bookmarkEnd w:id="0"/>
      <w:r>
        <w:t>Tidsplan/</w:t>
      </w:r>
      <w:r w:rsidR="006B4AEF">
        <w:t xml:space="preserve">huskeliste </w:t>
      </w:r>
      <w:r w:rsidR="00027A6F">
        <w:t>–</w:t>
      </w:r>
      <w:r>
        <w:t xml:space="preserve"> </w:t>
      </w:r>
      <w:r w:rsidR="00027A6F">
        <w:t>udarbejdelse</w:t>
      </w:r>
      <w:r>
        <w:t xml:space="preserve"> af bekendtgørelse</w:t>
      </w:r>
      <w:r w:rsidR="003A53AD">
        <w:t>r</w:t>
      </w:r>
    </w:p>
    <w:p w14:paraId="68B7E061" w14:textId="429AE248" w:rsidR="00A8588B" w:rsidRPr="00CF14E7" w:rsidRDefault="00CF14E7" w:rsidP="00D301E5">
      <w:pPr>
        <w:pStyle w:val="Brdtekst"/>
      </w:pPr>
      <w:r>
        <w:t>Denne tidsplan/huskeliste skal ikke ses som udtømmende og enkelte dele kan fraviges konkret. Tidsintervallerne skal alene anses som vejledende i forhold til at sikre en god proces.</w:t>
      </w:r>
      <w:r w:rsidR="004F3398">
        <w:t xml:space="preserve"> Tidsplanen tager udgangspunkt i</w:t>
      </w:r>
      <w:r w:rsidR="005A7903">
        <w:t>,</w:t>
      </w:r>
      <w:r w:rsidR="004F3398">
        <w:t xml:space="preserve"> at ministeren skal godkende bekendtgørelsen</w:t>
      </w:r>
      <w:r w:rsidR="007A6D5D">
        <w:t xml:space="preserve"> (se nedenfor i tidsplanen)</w:t>
      </w:r>
      <w:r w:rsidR="004F3398">
        <w:t>.</w:t>
      </w:r>
      <w:r w:rsidR="002D0432">
        <w:t xml:space="preserve"> </w:t>
      </w:r>
    </w:p>
    <w:tbl>
      <w:tblPr>
        <w:tblW w:w="143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376"/>
        <w:gridCol w:w="11990"/>
      </w:tblGrid>
      <w:tr w:rsidR="00CE4363" w:rsidRPr="009772B3" w14:paraId="1865A59B" w14:textId="77777777" w:rsidTr="00CF14E7">
        <w:trPr>
          <w:trHeight w:val="405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7127C745" w14:textId="77777777" w:rsidR="00CE4363" w:rsidRPr="005B0701" w:rsidRDefault="00CE4363" w:rsidP="000363E9">
            <w:pPr>
              <w:spacing w:after="120" w:line="240" w:lineRule="auto"/>
              <w:jc w:val="center"/>
            </w:pPr>
            <w:r w:rsidRPr="005B0701">
              <w:rPr>
                <w:b/>
                <w:bCs/>
                <w:color w:val="FFFFFF"/>
              </w:rPr>
              <w:t>DATO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E14A0B3" w14:textId="77777777" w:rsidR="00CE4363" w:rsidRPr="002674E5" w:rsidRDefault="00CE4363" w:rsidP="000363E9">
            <w:pPr>
              <w:spacing w:after="120" w:line="240" w:lineRule="auto"/>
            </w:pPr>
            <w:r w:rsidRPr="003A53AD">
              <w:rPr>
                <w:b/>
                <w:bCs/>
                <w:color w:val="FFFFFF"/>
              </w:rPr>
              <w:t>OPGAVE</w:t>
            </w:r>
          </w:p>
        </w:tc>
      </w:tr>
      <w:tr w:rsidR="00D301E5" w:rsidRPr="00A21D1A" w14:paraId="5AFD81AF" w14:textId="77777777" w:rsidTr="0060518C">
        <w:trPr>
          <w:trHeight w:val="245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0E8EF617" w14:textId="77777777" w:rsidR="00D301E5" w:rsidRPr="008976C8" w:rsidRDefault="00D301E5" w:rsidP="0060518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D838E79" w14:textId="77777777" w:rsidR="00D301E5" w:rsidRPr="00A21D1A" w:rsidRDefault="00D301E5" w:rsidP="0060518C">
            <w:pPr>
              <w:spacing w:after="0" w:line="240" w:lineRule="auto"/>
            </w:pPr>
            <w:r>
              <w:t xml:space="preserve">Udkast til bekendtgørelse fagligt godkendt. </w:t>
            </w:r>
          </w:p>
        </w:tc>
      </w:tr>
      <w:tr w:rsidR="00CC2712" w:rsidRPr="00A21D1A" w14:paraId="2D1518FE" w14:textId="77777777" w:rsidTr="0060518C">
        <w:trPr>
          <w:trHeight w:val="245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A650C96" w14:textId="77777777" w:rsidR="00CC2712" w:rsidRPr="008976C8" w:rsidRDefault="00D301E5" w:rsidP="00CC271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1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1A0B38E" w14:textId="77777777" w:rsidR="00CC2712" w:rsidRPr="00A21D1A" w:rsidRDefault="004F3398" w:rsidP="004F3398">
            <w:pPr>
              <w:spacing w:after="0" w:line="240" w:lineRule="auto"/>
            </w:pPr>
            <w:r>
              <w:t>I</w:t>
            </w:r>
            <w:r w:rsidR="00D301E5">
              <w:t xml:space="preserve">ntern høring </w:t>
            </w:r>
            <w:r>
              <w:t xml:space="preserve">hvis relevant </w:t>
            </w:r>
            <w:r w:rsidR="00D301E5">
              <w:t xml:space="preserve">– </w:t>
            </w:r>
            <w:r w:rsidR="00D301E5" w:rsidRPr="00D301E5">
              <w:rPr>
                <w:i/>
              </w:rPr>
              <w:t>min. 1 uge</w:t>
            </w:r>
            <w:r w:rsidR="00B70E67">
              <w:t xml:space="preserve"> </w:t>
            </w:r>
          </w:p>
        </w:tc>
      </w:tr>
      <w:tr w:rsidR="00CC2712" w:rsidRPr="00A21D1A" w14:paraId="1890DCAD" w14:textId="77777777" w:rsidTr="0060518C">
        <w:trPr>
          <w:trHeight w:val="269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1D6C89EA" w14:textId="4AE7BBD2" w:rsidR="00CC2712" w:rsidRPr="00A21D1A" w:rsidRDefault="00D301E5" w:rsidP="008600E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Uge </w:t>
            </w:r>
            <w:r w:rsidR="0060518C">
              <w:rPr>
                <w:b/>
                <w:bCs/>
                <w:color w:val="FFFFFF"/>
              </w:rPr>
              <w:t>2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59AA3F7" w14:textId="7C1F2C7E" w:rsidR="007D4434" w:rsidRPr="00A21D1A" w:rsidRDefault="0060518C">
            <w:pPr>
              <w:spacing w:after="0" w:line="240" w:lineRule="auto"/>
            </w:pPr>
            <w:r>
              <w:t xml:space="preserve">Ministerforelæggelse </w:t>
            </w:r>
            <w:r w:rsidR="00CC2712">
              <w:t>forud for høring</w:t>
            </w:r>
            <w:r w:rsidR="007D4434">
              <w:t xml:space="preserve"> </w:t>
            </w:r>
            <w:r w:rsidR="00072B13">
              <w:t>(u</w:t>
            </w:r>
            <w:r w:rsidR="004F3398">
              <w:t xml:space="preserve">dkast til bekendtgørelse, </w:t>
            </w:r>
            <w:r w:rsidR="00CC2712">
              <w:t>høringsbrev</w:t>
            </w:r>
            <w:r w:rsidR="004F3398">
              <w:t>, høringsliste samt evt. andet relevant materiale</w:t>
            </w:r>
            <w:r w:rsidR="00072B13">
              <w:t>)</w:t>
            </w:r>
            <w:r w:rsidR="00CC2712">
              <w:t xml:space="preserve">. </w:t>
            </w:r>
            <w:r w:rsidR="002D0432">
              <w:t>Overvej</w:t>
            </w:r>
            <w:r w:rsidR="007A6D5D">
              <w:t xml:space="preserve"> </w:t>
            </w:r>
            <w:r w:rsidR="002D0432">
              <w:t xml:space="preserve">behov for at </w:t>
            </w:r>
            <w:r w:rsidR="00CC2712">
              <w:t>orientere</w:t>
            </w:r>
            <w:r w:rsidR="002D0432">
              <w:t xml:space="preserve"> ordførerne</w:t>
            </w:r>
            <w:r w:rsidR="00142B87">
              <w:t xml:space="preserve"> inden høring og at orientere det relevante Folketingsudvalg ved høringen</w:t>
            </w:r>
            <w:r w:rsidR="00CC2712">
              <w:t xml:space="preserve">. </w:t>
            </w:r>
            <w:r w:rsidR="005A7903">
              <w:t xml:space="preserve">Konkret vurdering om behov herfor. </w:t>
            </w:r>
            <w:r w:rsidR="002D0432">
              <w:t xml:space="preserve">Tal med MS, hvis </w:t>
            </w:r>
            <w:r w:rsidR="002F1AF6">
              <w:t xml:space="preserve">der er </w:t>
            </w:r>
            <w:r w:rsidR="002D0432">
              <w:t xml:space="preserve">tvivl </w:t>
            </w:r>
            <w:r w:rsidR="002F1AF6">
              <w:t>her</w:t>
            </w:r>
            <w:r w:rsidR="002D0432">
              <w:t>om</w:t>
            </w:r>
            <w:r w:rsidR="002F6DFA">
              <w:t>.</w:t>
            </w:r>
            <w:r w:rsidR="002D0432">
              <w:t xml:space="preserve"> </w:t>
            </w:r>
            <w:r w:rsidR="007D4434">
              <w:t xml:space="preserve">Ministergodkendelse kan </w:t>
            </w:r>
            <w:r w:rsidR="00072B13">
              <w:t xml:space="preserve">evt. undlades </w:t>
            </w:r>
            <w:r w:rsidR="007D4434">
              <w:t xml:space="preserve">på </w:t>
            </w:r>
            <w:r w:rsidR="00DE1800">
              <w:t xml:space="preserve">rent </w:t>
            </w:r>
            <w:r w:rsidR="007D4434">
              <w:t>tekniske bekendtgørelse</w:t>
            </w:r>
            <w:r w:rsidR="007A6D5D">
              <w:t>r</w:t>
            </w:r>
            <w:r w:rsidR="007D4434">
              <w:t>. Tal med MS</w:t>
            </w:r>
            <w:r w:rsidR="007A6D5D">
              <w:t xml:space="preserve"> herom</w:t>
            </w:r>
            <w:r w:rsidR="00072B13">
              <w:t xml:space="preserve">, hvis vurderes relevant. </w:t>
            </w:r>
          </w:p>
        </w:tc>
      </w:tr>
      <w:tr w:rsidR="00CC2712" w:rsidRPr="00A21D1A" w14:paraId="5908FB30" w14:textId="77777777" w:rsidTr="0060518C">
        <w:trPr>
          <w:trHeight w:val="247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086E9731" w14:textId="52FAD1D6" w:rsidR="00CC2712" w:rsidRDefault="00D301E5" w:rsidP="0084403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Uge </w:t>
            </w:r>
            <w:r w:rsidR="0060518C">
              <w:rPr>
                <w:b/>
                <w:bCs/>
                <w:color w:val="FFFFFF"/>
              </w:rPr>
              <w:t>3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5AAEB13" w14:textId="26BB2B33" w:rsidR="00CC2712" w:rsidRPr="002D0432" w:rsidRDefault="0060518C">
            <w:pPr>
              <w:spacing w:after="0" w:line="240" w:lineRule="auto"/>
            </w:pPr>
            <w:r>
              <w:t>E</w:t>
            </w:r>
            <w:r w:rsidR="006E4E5C">
              <w:t>kstern høring og o</w:t>
            </w:r>
            <w:r w:rsidR="00CC2712">
              <w:t>ffentliggørelse på Høringsportalen</w:t>
            </w:r>
            <w:r w:rsidR="005A7903">
              <w:t xml:space="preserve">. </w:t>
            </w:r>
            <w:r>
              <w:t xml:space="preserve">Forvaltningsjura </w:t>
            </w:r>
            <w:r w:rsidR="005A7903">
              <w:t xml:space="preserve">lægger på </w:t>
            </w:r>
            <w:r w:rsidR="004A59C3">
              <w:t>H</w:t>
            </w:r>
            <w:r w:rsidR="005A7903">
              <w:t>øringsportalen</w:t>
            </w:r>
            <w:r w:rsidR="004A59C3">
              <w:t xml:space="preserve"> for indenrigsdelen </w:t>
            </w:r>
            <w:r w:rsidR="001E6E71">
              <w:t>og tværgående funktioner</w:t>
            </w:r>
            <w:r w:rsidR="005A7903">
              <w:t xml:space="preserve">. Send </w:t>
            </w:r>
            <w:r w:rsidR="00DE1800">
              <w:t xml:space="preserve">materialet </w:t>
            </w:r>
            <w:r w:rsidR="00140D0A">
              <w:t xml:space="preserve">i PDF-format </w:t>
            </w:r>
            <w:r w:rsidR="005A7903">
              <w:t>til</w:t>
            </w:r>
            <w:r w:rsidR="00CC2712">
              <w:t xml:space="preserve"> </w:t>
            </w:r>
            <w:hyperlink r:id="rId6" w:history="1">
              <w:r w:rsidRPr="008600E7">
                <w:rPr>
                  <w:rStyle w:val="Hyperlink"/>
                </w:rPr>
                <w:t xml:space="preserve">fvjur@im.dk </w:t>
              </w:r>
            </w:hyperlink>
            <w:r w:rsidR="00BF49C1">
              <w:t xml:space="preserve">med kopi til </w:t>
            </w:r>
            <w:hyperlink r:id="rId7" w:history="1">
              <w:r w:rsidR="00435A8F" w:rsidRPr="00A50F45">
                <w:rPr>
                  <w:rStyle w:val="Hyperlink"/>
                </w:rPr>
                <w:t>lipe@im.dk</w:t>
              </w:r>
            </w:hyperlink>
            <w:r w:rsidR="00BF49C1">
              <w:t xml:space="preserve"> </w:t>
            </w:r>
            <w:r w:rsidR="00927F06" w:rsidRPr="00076333">
              <w:rPr>
                <w:rStyle w:val="Hyperlink"/>
                <w:color w:val="auto"/>
                <w:u w:val="none"/>
              </w:rPr>
              <w:t>inkl. udfyldt høringsportalskema</w:t>
            </w:r>
            <w:r w:rsidR="005A7903" w:rsidRPr="00076333">
              <w:rPr>
                <w:rStyle w:val="Hyperlink"/>
                <w:color w:val="auto"/>
                <w:u w:val="none"/>
              </w:rPr>
              <w:t>.</w:t>
            </w:r>
            <w:r w:rsidR="00DB4713">
              <w:rPr>
                <w:rStyle w:val="Hyperlink"/>
                <w:color w:val="auto"/>
                <w:u w:val="none"/>
              </w:rPr>
              <w:t xml:space="preserve"> </w:t>
            </w:r>
            <w:r w:rsidR="00DB4713">
              <w:t xml:space="preserve">Bolig- og Planafdelingen lægger selv på Høringsportalen. </w:t>
            </w:r>
            <w:r w:rsidR="00927F06" w:rsidRPr="00076333">
              <w:rPr>
                <w:rStyle w:val="Hyperlink"/>
                <w:color w:val="auto"/>
                <w:u w:val="none"/>
              </w:rPr>
              <w:t>Som helt klart udgangspunkt</w:t>
            </w:r>
            <w:r w:rsidR="007D4434">
              <w:rPr>
                <w:rStyle w:val="Hyperlink"/>
                <w:color w:val="auto"/>
                <w:u w:val="none"/>
              </w:rPr>
              <w:t xml:space="preserve"> er </w:t>
            </w:r>
            <w:r w:rsidR="00927F06" w:rsidRPr="007D4434">
              <w:t>h</w:t>
            </w:r>
            <w:r w:rsidR="00D301E5" w:rsidRPr="007D4434">
              <w:t>øringsperiode</w:t>
            </w:r>
            <w:r w:rsidR="007D4434" w:rsidRPr="007D4434">
              <w:t>n</w:t>
            </w:r>
            <w:r w:rsidR="00D301E5" w:rsidRPr="007D4434">
              <w:t xml:space="preserve"> på</w:t>
            </w:r>
            <w:r w:rsidR="00D301E5">
              <w:rPr>
                <w:i/>
              </w:rPr>
              <w:t xml:space="preserve"> </w:t>
            </w:r>
            <w:r w:rsidR="00CC2712" w:rsidRPr="00E54830">
              <w:t>min</w:t>
            </w:r>
            <w:r w:rsidR="00FC5632" w:rsidRPr="00E54830">
              <w:t>dst</w:t>
            </w:r>
            <w:r w:rsidR="00CC2712" w:rsidRPr="00E54830">
              <w:t xml:space="preserve"> 4 uger</w:t>
            </w:r>
            <w:r w:rsidRPr="00E54830">
              <w:t>.</w:t>
            </w:r>
          </w:p>
        </w:tc>
      </w:tr>
      <w:tr w:rsidR="00CC2712" w:rsidRPr="00A21D1A" w14:paraId="5016B747" w14:textId="77777777" w:rsidTr="0060518C">
        <w:trPr>
          <w:trHeight w:val="247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8993E9F" w14:textId="757503D0" w:rsidR="00CC2712" w:rsidRDefault="00CC2712" w:rsidP="0084403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</w:t>
            </w:r>
            <w:r w:rsidR="00D301E5">
              <w:rPr>
                <w:b/>
                <w:bCs/>
                <w:color w:val="FFFFFF"/>
              </w:rPr>
              <w:t xml:space="preserve">ge </w:t>
            </w:r>
            <w:r w:rsidR="0060518C">
              <w:rPr>
                <w:b/>
                <w:bCs/>
                <w:color w:val="FFFFFF"/>
              </w:rPr>
              <w:t>3</w:t>
            </w:r>
            <w:r w:rsidR="00844034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A043FF7" w14:textId="6889A380" w:rsidR="00325F1D" w:rsidRPr="00D301E5" w:rsidRDefault="002D0432" w:rsidP="0013701B">
            <w:pPr>
              <w:spacing w:after="0" w:line="240" w:lineRule="auto"/>
            </w:pPr>
            <w:r>
              <w:t>Ø</w:t>
            </w:r>
            <w:r w:rsidR="00CC2712">
              <w:t>konomisk høring</w:t>
            </w:r>
            <w:r w:rsidR="00325F1D">
              <w:t xml:space="preserve"> </w:t>
            </w:r>
            <w:r>
              <w:t xml:space="preserve">af KL </w:t>
            </w:r>
            <w:r w:rsidR="007A6D5D">
              <w:t>(</w:t>
            </w:r>
            <w:r>
              <w:t>og DR</w:t>
            </w:r>
            <w:r w:rsidR="00927F06">
              <w:t>,</w:t>
            </w:r>
            <w:r w:rsidR="00CC2712">
              <w:t xml:space="preserve"> hvis </w:t>
            </w:r>
            <w:r w:rsidR="00927F06">
              <w:t xml:space="preserve">vurderes </w:t>
            </w:r>
            <w:r w:rsidR="00CC2712">
              <w:t>relevant</w:t>
            </w:r>
            <w:r w:rsidR="007A6D5D">
              <w:t>)</w:t>
            </w:r>
            <w:r w:rsidR="00FC5632">
              <w:t xml:space="preserve">. </w:t>
            </w:r>
            <w:r w:rsidR="00FC5632" w:rsidRPr="00E54830">
              <w:t>M</w:t>
            </w:r>
            <w:r w:rsidR="007A6D5D" w:rsidRPr="00E54830">
              <w:t>in</w:t>
            </w:r>
            <w:r w:rsidR="00FC5632" w:rsidRPr="00E54830">
              <w:t>dst</w:t>
            </w:r>
            <w:r w:rsidR="007A6D5D" w:rsidRPr="00E54830">
              <w:t xml:space="preserve"> 3 uger</w:t>
            </w:r>
            <w:r w:rsidR="00FC5632">
              <w:t>. Husk</w:t>
            </w:r>
            <w:r w:rsidR="00FC5632" w:rsidRPr="00E54830">
              <w:t xml:space="preserve"> at inddrage Økonomi</w:t>
            </w:r>
            <w:r w:rsidR="0013701B">
              <w:t xml:space="preserve"> i god tid forud, herunder mhp. udarbejdelse af DUT-notat</w:t>
            </w:r>
            <w:r w:rsidR="00FC5632" w:rsidRPr="00E54830">
              <w:t>.</w:t>
            </w:r>
            <w:r w:rsidR="00FC5632">
              <w:rPr>
                <w:i/>
              </w:rPr>
              <w:t xml:space="preserve"> </w:t>
            </w:r>
            <w:r w:rsidR="00D301E5">
              <w:rPr>
                <w:i/>
              </w:rPr>
              <w:t xml:space="preserve"> </w:t>
            </w:r>
            <w:r w:rsidR="00D301E5">
              <w:t xml:space="preserve"> </w:t>
            </w:r>
          </w:p>
        </w:tc>
      </w:tr>
      <w:tr w:rsidR="00FC5632" w:rsidRPr="00A21D1A" w14:paraId="08F2AF3E" w14:textId="77777777" w:rsidTr="0060518C">
        <w:trPr>
          <w:trHeight w:val="247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08C179BC" w14:textId="475727B2" w:rsidR="00FC5632" w:rsidRDefault="00FC5632" w:rsidP="0084403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6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167DF6B" w14:textId="605286EB" w:rsidR="00FC5632" w:rsidRDefault="00FC5632" w:rsidP="007A6D5D">
            <w:pPr>
              <w:spacing w:after="0" w:line="240" w:lineRule="auto"/>
            </w:pPr>
            <w:r>
              <w:t>Høringsfrist udløber for økonomisk høring</w:t>
            </w:r>
          </w:p>
        </w:tc>
      </w:tr>
      <w:tr w:rsidR="00CC2712" w:rsidRPr="00A21D1A" w14:paraId="24703550" w14:textId="77777777" w:rsidTr="0060518C">
        <w:trPr>
          <w:trHeight w:val="247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128202C0" w14:textId="2A208440" w:rsidR="00CC2712" w:rsidRDefault="00D301E5" w:rsidP="008600E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Uge </w:t>
            </w:r>
            <w:r w:rsidR="0060518C">
              <w:rPr>
                <w:b/>
                <w:bCs/>
                <w:color w:val="FFFFFF"/>
              </w:rPr>
              <w:t xml:space="preserve">7 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20B03F11" w14:textId="483CCEB2" w:rsidR="00CC2712" w:rsidRDefault="00CC2712">
            <w:pPr>
              <w:spacing w:after="0" w:line="240" w:lineRule="auto"/>
            </w:pPr>
            <w:r>
              <w:t>Høringsfrist udløber</w:t>
            </w:r>
            <w:r w:rsidR="00FC5632">
              <w:t xml:space="preserve"> for ekstern høring </w:t>
            </w:r>
          </w:p>
        </w:tc>
      </w:tr>
      <w:tr w:rsidR="00CC2712" w:rsidRPr="00A21D1A" w14:paraId="404F6380" w14:textId="77777777" w:rsidTr="0060518C">
        <w:trPr>
          <w:trHeight w:val="247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7FB9F222" w14:textId="5401E6B4" w:rsidR="00CC2712" w:rsidRPr="00A21D1A" w:rsidRDefault="00D301E5" w:rsidP="008600E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Uge </w:t>
            </w:r>
            <w:r w:rsidR="0060518C">
              <w:rPr>
                <w:b/>
                <w:bCs/>
                <w:color w:val="FFFFFF"/>
              </w:rPr>
              <w:t xml:space="preserve">8 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1B8B0BC6" w14:textId="67FC723C" w:rsidR="00CC2712" w:rsidRPr="00A21D1A" w:rsidRDefault="00FC5632" w:rsidP="002D0432">
            <w:pPr>
              <w:spacing w:after="0" w:line="240" w:lineRule="auto"/>
            </w:pPr>
            <w:r>
              <w:t>J</w:t>
            </w:r>
            <w:r w:rsidR="002D0432">
              <w:t>ustering af bekendtgørelse</w:t>
            </w:r>
            <w:r>
              <w:t>sudkast</w:t>
            </w:r>
            <w:r w:rsidR="002D0432">
              <w:t xml:space="preserve"> i lyset af høringssvar m.v. </w:t>
            </w:r>
            <w:r w:rsidR="00D301E5">
              <w:t xml:space="preserve">Endelig godkendelse i </w:t>
            </w:r>
            <w:r w:rsidR="005F2DD5">
              <w:t xml:space="preserve">den udstedende </w:t>
            </w:r>
            <w:r w:rsidR="00D301E5">
              <w:t>afdeling</w:t>
            </w:r>
            <w:r w:rsidR="00927F06">
              <w:t>.</w:t>
            </w:r>
          </w:p>
        </w:tc>
      </w:tr>
      <w:tr w:rsidR="00CC2712" w:rsidRPr="00A21D1A" w14:paraId="2E0DE7AD" w14:textId="77777777" w:rsidTr="0060518C">
        <w:trPr>
          <w:trHeight w:val="271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0A904A9" w14:textId="493A5861" w:rsidR="00CC2712" w:rsidRPr="00A21D1A" w:rsidRDefault="00D301E5" w:rsidP="008600E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Uge </w:t>
            </w:r>
            <w:r w:rsidR="0060518C">
              <w:rPr>
                <w:b/>
                <w:bCs/>
                <w:color w:val="FFFFFF"/>
              </w:rPr>
              <w:t xml:space="preserve">9 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A74CDF4" w14:textId="00C97DAA" w:rsidR="00CC2712" w:rsidRPr="00A21D1A" w:rsidRDefault="00E54830">
            <w:pPr>
              <w:pStyle w:val="Ingenafstand"/>
            </w:pPr>
            <w:r>
              <w:t>R</w:t>
            </w:r>
            <w:r w:rsidR="00FC5632">
              <w:t>egeltjek. Kontorg</w:t>
            </w:r>
            <w:r w:rsidR="008600E7" w:rsidRPr="002F1AF6">
              <w:t xml:space="preserve">odkendt bekendtgørelse </w:t>
            </w:r>
            <w:r w:rsidR="00FC5632">
              <w:t xml:space="preserve">sendes </w:t>
            </w:r>
            <w:r w:rsidR="008600E7">
              <w:t xml:space="preserve">i Word-format </w:t>
            </w:r>
            <w:r w:rsidR="00FC5632" w:rsidRPr="002F1AF6">
              <w:t xml:space="preserve">til </w:t>
            </w:r>
            <w:hyperlink r:id="rId8" w:history="1">
              <w:r w:rsidR="00A85C94" w:rsidRPr="00A50F45">
                <w:rPr>
                  <w:rStyle w:val="Hyperlink"/>
                </w:rPr>
                <w:t>regelopsaetning@im.dk</w:t>
              </w:r>
            </w:hyperlink>
            <w:r>
              <w:t xml:space="preserve">. For </w:t>
            </w:r>
            <w:r w:rsidR="001E6E71">
              <w:t>indenrigsdelen og tværgående funktioner</w:t>
            </w:r>
            <w:r>
              <w:t xml:space="preserve"> udføres regeltjek </w:t>
            </w:r>
            <w:r w:rsidR="002841E7">
              <w:t>sammen</w:t>
            </w:r>
            <w:r>
              <w:t xml:space="preserve"> med regelopsætning. For Bolig- og Planafdelingen udføres regel</w:t>
            </w:r>
            <w:r w:rsidR="002841E7">
              <w:t>opsætning af Bolig- og Planstyrelsen efter regeltjekket. Bolig- og Planafdelingen sender til</w:t>
            </w:r>
            <w:r w:rsidR="00112DFE">
              <w:t xml:space="preserve"> </w:t>
            </w:r>
            <w:hyperlink r:id="rId9" w:history="1">
              <w:r w:rsidR="00112DFE" w:rsidRPr="00D536B8">
                <w:rPr>
                  <w:rStyle w:val="Hyperlink"/>
                </w:rPr>
                <w:t>mds@tbst.dk</w:t>
              </w:r>
            </w:hyperlink>
            <w:r w:rsidR="00112DFE">
              <w:t xml:space="preserve"> </w:t>
            </w:r>
            <w:r w:rsidR="002841E7">
              <w:t xml:space="preserve">til regelopsætning. </w:t>
            </w:r>
            <w:r w:rsidR="008600E7">
              <w:t xml:space="preserve">Husk at oplyse sagsnummer i F2. </w:t>
            </w:r>
            <w:r w:rsidR="002841E7">
              <w:t>Der s</w:t>
            </w:r>
            <w:r w:rsidR="002841E7" w:rsidRPr="002F1AF6">
              <w:t>kal</w:t>
            </w:r>
            <w:r w:rsidR="002841E7">
              <w:t xml:space="preserve"> som udgangspunkt afsættes</w:t>
            </w:r>
            <w:r w:rsidR="002841E7" w:rsidRPr="002F1AF6">
              <w:t xml:space="preserve"> min. </w:t>
            </w:r>
            <w:r w:rsidR="002841E7">
              <w:t xml:space="preserve">1 uge </w:t>
            </w:r>
            <w:r w:rsidR="002841E7" w:rsidRPr="002F1AF6">
              <w:t xml:space="preserve">til </w:t>
            </w:r>
            <w:r w:rsidR="002841E7">
              <w:t>regeltjek og o</w:t>
            </w:r>
            <w:r w:rsidR="002841E7" w:rsidRPr="002F1AF6">
              <w:t>psætning</w:t>
            </w:r>
            <w:r w:rsidR="002841E7">
              <w:t>, da der også skal være tid for fagkontoret til korrekturlæsning</w:t>
            </w:r>
            <w:r w:rsidR="002841E7" w:rsidRPr="002F1AF6">
              <w:t>.</w:t>
            </w:r>
          </w:p>
        </w:tc>
      </w:tr>
      <w:tr w:rsidR="00927F06" w:rsidRPr="00A21D1A" w14:paraId="113D505C" w14:textId="77777777" w:rsidTr="00076333">
        <w:trPr>
          <w:trHeight w:val="685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667DB01C" w14:textId="4CE691E3" w:rsidR="00927F06" w:rsidRPr="00A21D1A" w:rsidRDefault="003A53AD" w:rsidP="00927F0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1</w:t>
            </w:r>
            <w:r w:rsidR="0060518C">
              <w:rPr>
                <w:b/>
                <w:bCs/>
                <w:color w:val="FFFFFF"/>
              </w:rPr>
              <w:t>0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37094A82" w14:textId="408A6D6F" w:rsidR="008600E7" w:rsidRDefault="008600E7" w:rsidP="00E54830">
            <w:pPr>
              <w:pStyle w:val="Ingenafstand"/>
            </w:pPr>
            <w:r>
              <w:t xml:space="preserve">Ministerforelæggelse til underskrift/godkendelse (endeligt udkast til bekendtgørelse, evt. internt ”høringsnotat”, ordførernotat, hvis det vurderes relevant at inddrage ordførere (igen), oversendelsesbrev til relevante udvalg i Folketinget, hvis det vurderes aktuelt, orienteringsbrev til relevante myndigheder, herunder kommuner og regioner, hvis det vurderes aktuelt). </w:t>
            </w:r>
          </w:p>
          <w:p w14:paraId="7EDA2152" w14:textId="5DE42C6A" w:rsidR="008600E7" w:rsidRPr="002F1AF6" w:rsidRDefault="008600E7" w:rsidP="000363E9">
            <w:pPr>
              <w:spacing w:after="0"/>
            </w:pPr>
            <w:r>
              <w:t xml:space="preserve">Ministerforelæggelse kan undtagelsesvist undlades ved rent tekniske bekendtgørelser, jf. ovenfor, og/eller </w:t>
            </w:r>
            <w:r w:rsidR="000363E9">
              <w:t xml:space="preserve">hvis </w:t>
            </w:r>
            <w:r>
              <w:t xml:space="preserve">ministeren ved forelæggelse forud for </w:t>
            </w:r>
            <w:r w:rsidR="000363E9">
              <w:t xml:space="preserve">den eksterne </w:t>
            </w:r>
            <w:r>
              <w:t>høring har godkendt</w:t>
            </w:r>
            <w:r w:rsidR="000363E9">
              <w:t xml:space="preserve">, at </w:t>
            </w:r>
            <w:r>
              <w:t>bekendtgørelsen</w:t>
            </w:r>
            <w:r w:rsidR="000363E9">
              <w:t xml:space="preserve"> udstedes uden ny ministerforelæggelse efter høringen</w:t>
            </w:r>
            <w:r>
              <w:t>, hvis der ikke foretages væsentlige ændringer ved høringen m.v.</w:t>
            </w:r>
          </w:p>
        </w:tc>
      </w:tr>
      <w:tr w:rsidR="00927F06" w:rsidRPr="00A21D1A" w14:paraId="1373380F" w14:textId="77777777" w:rsidTr="0060518C">
        <w:trPr>
          <w:trHeight w:val="273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78409FC7" w14:textId="19951B29" w:rsidR="00927F06" w:rsidRDefault="003A53AD" w:rsidP="00927F0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1</w:t>
            </w:r>
            <w:r w:rsidR="0060518C">
              <w:rPr>
                <w:b/>
                <w:bCs/>
                <w:color w:val="FFFFFF"/>
              </w:rPr>
              <w:t>1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623E84A2" w14:textId="0ED9441B" w:rsidR="00927F06" w:rsidRPr="002F1AF6" w:rsidRDefault="00FC5632" w:rsidP="00C56C27">
            <w:pPr>
              <w:pStyle w:val="Ingenafstand"/>
            </w:pPr>
            <w:r>
              <w:t xml:space="preserve">Fagkontor sender oplysning om godkendelsesdato (underskriftsdato). </w:t>
            </w:r>
            <w:r w:rsidR="00C56C27">
              <w:t xml:space="preserve">Forvaltningsjura hhv. Bolig- og Planstyrelsen </w:t>
            </w:r>
            <w:r w:rsidR="00DB4713">
              <w:t>a</w:t>
            </w:r>
            <w:r w:rsidR="00DB4713" w:rsidRPr="002F1AF6">
              <w:t>nmode</w:t>
            </w:r>
            <w:r w:rsidR="00C56C27">
              <w:t>r</w:t>
            </w:r>
            <w:r w:rsidR="00DB4713" w:rsidRPr="002F1AF6">
              <w:t xml:space="preserve"> </w:t>
            </w:r>
            <w:r w:rsidR="00927F06" w:rsidRPr="002F1AF6">
              <w:t xml:space="preserve">om optagelse i Lovtidende </w:t>
            </w:r>
          </w:p>
        </w:tc>
      </w:tr>
      <w:tr w:rsidR="00927F06" w:rsidRPr="00A21D1A" w14:paraId="0E2DCAC4" w14:textId="77777777" w:rsidTr="0060518C">
        <w:trPr>
          <w:trHeight w:val="273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463A5EEE" w14:textId="401685A4" w:rsidR="00927F06" w:rsidRPr="00A21D1A" w:rsidRDefault="003A53AD" w:rsidP="00927F0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1</w:t>
            </w:r>
            <w:r w:rsidR="0060518C">
              <w:rPr>
                <w:b/>
                <w:bCs/>
                <w:color w:val="FFFFFF"/>
              </w:rPr>
              <w:t>1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858B53D" w14:textId="3B11C982" w:rsidR="00927F06" w:rsidRDefault="00927F06">
            <w:pPr>
              <w:spacing w:after="0" w:line="240" w:lineRule="auto"/>
            </w:pPr>
            <w:r>
              <w:t xml:space="preserve">Fagkontoret sender orientering til </w:t>
            </w:r>
            <w:r w:rsidR="007A6D5D">
              <w:t xml:space="preserve">relevante myndigheder, herunder </w:t>
            </w:r>
            <w:r>
              <w:t>kommuner og regioner, hvis det er relevant</w:t>
            </w:r>
          </w:p>
        </w:tc>
      </w:tr>
      <w:tr w:rsidR="00927F06" w:rsidRPr="00A21D1A" w14:paraId="4D17266F" w14:textId="77777777" w:rsidTr="0060518C">
        <w:trPr>
          <w:trHeight w:val="273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0DC8805F" w14:textId="346C4D67" w:rsidR="00927F06" w:rsidRPr="00A21D1A" w:rsidRDefault="00927F0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1</w:t>
            </w:r>
            <w:r w:rsidR="0060518C">
              <w:rPr>
                <w:b/>
                <w:bCs/>
                <w:color w:val="FFFFFF"/>
              </w:rPr>
              <w:t>1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5FF174B5" w14:textId="34DBA78E" w:rsidR="00927F06" w:rsidRPr="00A21D1A" w:rsidRDefault="00927F06">
            <w:pPr>
              <w:spacing w:after="0" w:line="240" w:lineRule="auto"/>
            </w:pPr>
            <w:r>
              <w:t>Evt. oversendelse af bekendtgørelse til relevant udvalg i Folketinget</w:t>
            </w:r>
          </w:p>
        </w:tc>
      </w:tr>
      <w:tr w:rsidR="00927F06" w:rsidRPr="00A21D1A" w14:paraId="7034877E" w14:textId="77777777" w:rsidTr="0060518C">
        <w:trPr>
          <w:trHeight w:val="273"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0C2A52A2" w14:textId="69B7C9CD" w:rsidR="00927F06" w:rsidRPr="00A21D1A" w:rsidRDefault="00927F0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Uge 1</w:t>
            </w:r>
            <w:r w:rsidR="0060518C">
              <w:rPr>
                <w:b/>
                <w:bCs/>
                <w:color w:val="FFFFFF"/>
              </w:rPr>
              <w:t>1</w:t>
            </w: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4EB0D051" w14:textId="29B196E7" w:rsidR="00927F06" w:rsidRPr="00A21D1A" w:rsidRDefault="00927F0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t xml:space="preserve">Eventuelle </w:t>
            </w:r>
            <w:r w:rsidRPr="00CE4363">
              <w:rPr>
                <w:i/>
              </w:rPr>
              <w:t>eksterne</w:t>
            </w:r>
            <w:r>
              <w:t xml:space="preserve"> høringssvar (dvs. f</w:t>
            </w:r>
            <w:r w:rsidR="00140D0A">
              <w:t xml:space="preserve">.eks. </w:t>
            </w:r>
            <w:r>
              <w:t>ikke interne eller fra andre departementer) offentliggøres på høringsportalen.</w:t>
            </w:r>
            <w:r w:rsidR="00103594">
              <w:t xml:space="preserve"> </w:t>
            </w:r>
            <w:r w:rsidR="00DE1800">
              <w:t xml:space="preserve">Forvaltningsjura </w:t>
            </w:r>
            <w:r>
              <w:t xml:space="preserve">lægger på </w:t>
            </w:r>
            <w:r w:rsidR="00140D0A">
              <w:t>H</w:t>
            </w:r>
            <w:r>
              <w:t>øringsportalen</w:t>
            </w:r>
            <w:r w:rsidR="00103594">
              <w:t xml:space="preserve"> for indenrigsdelen </w:t>
            </w:r>
            <w:r w:rsidR="002841E7">
              <w:t>og tværgående funktioner</w:t>
            </w:r>
            <w:r>
              <w:t xml:space="preserve">. Send </w:t>
            </w:r>
            <w:r w:rsidR="00140D0A">
              <w:t xml:space="preserve">materialet i PDF-format (høringssvarene </w:t>
            </w:r>
            <w:r w:rsidR="00DE1800">
              <w:t>sam</w:t>
            </w:r>
            <w:r w:rsidR="00140D0A">
              <w:t xml:space="preserve">let i ét dokument) til </w:t>
            </w:r>
            <w:hyperlink r:id="rId10" w:history="1">
              <w:r w:rsidR="00DE1800" w:rsidRPr="008600E7">
                <w:rPr>
                  <w:rStyle w:val="Hyperlink"/>
                </w:rPr>
                <w:t>fvjur@im.dk</w:t>
              </w:r>
            </w:hyperlink>
            <w:r w:rsidR="00BF49C1">
              <w:t xml:space="preserve"> med kopi til </w:t>
            </w:r>
            <w:hyperlink r:id="rId11" w:history="1">
              <w:r w:rsidR="00435A8F" w:rsidRPr="00A50F45">
                <w:rPr>
                  <w:rStyle w:val="Hyperlink"/>
                </w:rPr>
                <w:t>lipe@im.dk</w:t>
              </w:r>
            </w:hyperlink>
            <w:r w:rsidR="00140D0A">
              <w:t xml:space="preserve">. </w:t>
            </w:r>
            <w:r w:rsidR="00DB4713">
              <w:t xml:space="preserve">Bolig- og Planafdelingen </w:t>
            </w:r>
            <w:r w:rsidR="00E54830">
              <w:t xml:space="preserve">sørger </w:t>
            </w:r>
            <w:r w:rsidR="00DB4713">
              <w:t xml:space="preserve">selv </w:t>
            </w:r>
            <w:r w:rsidR="00E54830">
              <w:t xml:space="preserve">for at lægge </w:t>
            </w:r>
            <w:r w:rsidR="00DB4713">
              <w:t>på Høringsportalen.</w:t>
            </w:r>
          </w:p>
        </w:tc>
      </w:tr>
      <w:tr w:rsidR="00927F06" w:rsidRPr="00A21D1A" w14:paraId="329D71B2" w14:textId="77777777" w:rsidTr="0060518C"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14:paraId="2A3EE556" w14:textId="77777777" w:rsidR="00927F06" w:rsidRPr="00BC24FA" w:rsidRDefault="00927F06" w:rsidP="0084403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1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14:paraId="008CBF8F" w14:textId="627BC692" w:rsidR="00140D0A" w:rsidRPr="002674E5" w:rsidRDefault="00140D0A">
            <w:pPr>
              <w:spacing w:after="0" w:line="240" w:lineRule="auto"/>
            </w:pPr>
            <w:r>
              <w:t>B</w:t>
            </w:r>
            <w:r w:rsidR="00927F06" w:rsidRPr="00D301E5">
              <w:t>ekendtgørelse</w:t>
            </w:r>
            <w:r>
              <w:t>ns ikrafttræden</w:t>
            </w:r>
            <w:r w:rsidR="00DD5712">
              <w:t>.</w:t>
            </w:r>
            <w:r w:rsidR="002841E7">
              <w:t xml:space="preserve"> Hvis </w:t>
            </w:r>
            <w:r>
              <w:t>bekendtgørelsen er erhvervsrettet</w:t>
            </w:r>
            <w:r w:rsidR="002841E7">
              <w:t>, kan den s</w:t>
            </w:r>
            <w:r>
              <w:t>om udgangspunkt kun træde i kraft den 1. januar eller 1. juli</w:t>
            </w:r>
            <w:r w:rsidR="003A53AD">
              <w:t>, jf. retningslinjerne om fælles ikrafttrædelsesdatoer for erhvervsrettet lovgivning</w:t>
            </w:r>
            <w:r w:rsidR="002841E7">
              <w:t xml:space="preserve">: </w:t>
            </w:r>
            <w:hyperlink r:id="rId12" w:history="1">
              <w:r w:rsidR="00DD5712" w:rsidRPr="00DD5712">
                <w:rPr>
                  <w:rStyle w:val="Hyperlink"/>
                </w:rPr>
                <w:t>vejledning om konsekvensanalyser</w:t>
              </w:r>
            </w:hyperlink>
            <w:r w:rsidR="00DD5712">
              <w:t xml:space="preserve">, </w:t>
            </w:r>
            <w:hyperlink r:id="rId13" w:history="1">
              <w:r w:rsidR="00DD5712">
                <w:rPr>
                  <w:rStyle w:val="Hyperlink"/>
                </w:rPr>
                <w:t>vejledning om erhvervsøkonomiske konsekvenser</w:t>
              </w:r>
            </w:hyperlink>
            <w:r w:rsidR="00DD5712">
              <w:rPr>
                <w:rStyle w:val="Hyperlink"/>
              </w:rPr>
              <w:t xml:space="preserve"> og </w:t>
            </w:r>
            <w:hyperlink r:id="rId14" w:history="1">
              <w:r w:rsidR="00DD5712">
                <w:rPr>
                  <w:rStyle w:val="Hyperlink"/>
                </w:rPr>
                <w:t>vejledning om principper for agil erhvervsrettet lovgivning</w:t>
              </w:r>
            </w:hyperlink>
          </w:p>
        </w:tc>
      </w:tr>
    </w:tbl>
    <w:p w14:paraId="5D1F7B9A" w14:textId="77777777" w:rsidR="009C239B" w:rsidRDefault="009C239B">
      <w:pPr>
        <w:pStyle w:val="Brdtekst"/>
      </w:pPr>
    </w:p>
    <w:sectPr w:rsidR="009C239B" w:rsidSect="000363E9">
      <w:pgSz w:w="16838" w:h="11906" w:orient="landscape"/>
      <w:pgMar w:top="28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AF6"/>
    <w:multiLevelType w:val="hybridMultilevel"/>
    <w:tmpl w:val="3E06FC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5AB9"/>
    <w:multiLevelType w:val="hybridMultilevel"/>
    <w:tmpl w:val="B816D640"/>
    <w:lvl w:ilvl="0" w:tplc="F544C81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E5D40"/>
    <w:multiLevelType w:val="hybridMultilevel"/>
    <w:tmpl w:val="479CBA5A"/>
    <w:lvl w:ilvl="0" w:tplc="F544C81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84D"/>
    <w:multiLevelType w:val="hybridMultilevel"/>
    <w:tmpl w:val="9E328DE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63"/>
    <w:rsid w:val="000079DE"/>
    <w:rsid w:val="00027A6F"/>
    <w:rsid w:val="000363E9"/>
    <w:rsid w:val="00072B13"/>
    <w:rsid w:val="00076333"/>
    <w:rsid w:val="00103594"/>
    <w:rsid w:val="00112DFE"/>
    <w:rsid w:val="0013701B"/>
    <w:rsid w:val="00140D0A"/>
    <w:rsid w:val="00141023"/>
    <w:rsid w:val="00142B87"/>
    <w:rsid w:val="001C4ED1"/>
    <w:rsid w:val="001E6E71"/>
    <w:rsid w:val="001F13F2"/>
    <w:rsid w:val="00252231"/>
    <w:rsid w:val="0028090D"/>
    <w:rsid w:val="002841E7"/>
    <w:rsid w:val="00291DD4"/>
    <w:rsid w:val="002D0432"/>
    <w:rsid w:val="002E5FFA"/>
    <w:rsid w:val="002F1AF6"/>
    <w:rsid w:val="002F6DFA"/>
    <w:rsid w:val="00325F1D"/>
    <w:rsid w:val="00380160"/>
    <w:rsid w:val="003A53AD"/>
    <w:rsid w:val="003C0A29"/>
    <w:rsid w:val="003D08C1"/>
    <w:rsid w:val="00435A8F"/>
    <w:rsid w:val="004A59C3"/>
    <w:rsid w:val="004F3398"/>
    <w:rsid w:val="005238AE"/>
    <w:rsid w:val="005A7903"/>
    <w:rsid w:val="005F2DD5"/>
    <w:rsid w:val="0060518C"/>
    <w:rsid w:val="006450E7"/>
    <w:rsid w:val="00654E87"/>
    <w:rsid w:val="006B4AEF"/>
    <w:rsid w:val="006E4E5C"/>
    <w:rsid w:val="007244B2"/>
    <w:rsid w:val="00725D77"/>
    <w:rsid w:val="00761865"/>
    <w:rsid w:val="007A6D5D"/>
    <w:rsid w:val="007D4434"/>
    <w:rsid w:val="00800C1B"/>
    <w:rsid w:val="00844034"/>
    <w:rsid w:val="008600E7"/>
    <w:rsid w:val="00895635"/>
    <w:rsid w:val="008B52FF"/>
    <w:rsid w:val="008B5DA1"/>
    <w:rsid w:val="008B73BA"/>
    <w:rsid w:val="008C450D"/>
    <w:rsid w:val="008F6EFB"/>
    <w:rsid w:val="00927F06"/>
    <w:rsid w:val="0094566D"/>
    <w:rsid w:val="009667D2"/>
    <w:rsid w:val="00996426"/>
    <w:rsid w:val="009C239B"/>
    <w:rsid w:val="00A42DEF"/>
    <w:rsid w:val="00A67EE1"/>
    <w:rsid w:val="00A767E5"/>
    <w:rsid w:val="00A8588B"/>
    <w:rsid w:val="00A85C94"/>
    <w:rsid w:val="00AA5A32"/>
    <w:rsid w:val="00B56549"/>
    <w:rsid w:val="00B641B7"/>
    <w:rsid w:val="00B6461F"/>
    <w:rsid w:val="00B70E67"/>
    <w:rsid w:val="00BF49C1"/>
    <w:rsid w:val="00C56C27"/>
    <w:rsid w:val="00C5761D"/>
    <w:rsid w:val="00CA14C8"/>
    <w:rsid w:val="00CC2712"/>
    <w:rsid w:val="00CE4363"/>
    <w:rsid w:val="00CF14E7"/>
    <w:rsid w:val="00D301E5"/>
    <w:rsid w:val="00D72519"/>
    <w:rsid w:val="00DA0E11"/>
    <w:rsid w:val="00DB4713"/>
    <w:rsid w:val="00DD5712"/>
    <w:rsid w:val="00DD6517"/>
    <w:rsid w:val="00DE1800"/>
    <w:rsid w:val="00E54830"/>
    <w:rsid w:val="00ED0F11"/>
    <w:rsid w:val="00F11940"/>
    <w:rsid w:val="00F42395"/>
    <w:rsid w:val="00FA75BA"/>
    <w:rsid w:val="00F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F626"/>
  <w15:docId w15:val="{FD8A58B1-AC9D-47E8-A912-D6B8D95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63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6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436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964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964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96426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64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6426"/>
    <w:rPr>
      <w:rFonts w:ascii="Calibri" w:eastAsia="Calibri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642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F14E7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6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D301E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D301E5"/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927F06"/>
    <w:pPr>
      <w:spacing w:after="0" w:line="240" w:lineRule="auto"/>
    </w:pPr>
    <w:rPr>
      <w:rFonts w:ascii="Calibri" w:eastAsia="Calibri" w:hAnsi="Calibri" w:cs="Times New Roman"/>
    </w:rPr>
  </w:style>
  <w:style w:type="paragraph" w:styleId="Korrektur">
    <w:name w:val="Revision"/>
    <w:hidden/>
    <w:uiPriority w:val="99"/>
    <w:semiHidden/>
    <w:rsid w:val="00112D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elopsaetning@im.dk" TargetMode="External"/><Relationship Id="rId13" Type="http://schemas.openxmlformats.org/officeDocument/2006/relationships/hyperlink" Target="https://erhvervsstyrelsen.dk/vejledning-erhvervsoekonomiske-konsekvensvurderinger" TargetMode="External"/><Relationship Id="rId3" Type="http://schemas.openxmlformats.org/officeDocument/2006/relationships/styles" Target="styles.xml"/><Relationship Id="rId7" Type="http://schemas.openxmlformats.org/officeDocument/2006/relationships/hyperlink" Target="mailto:lipe@im.dk" TargetMode="External"/><Relationship Id="rId12" Type="http://schemas.openxmlformats.org/officeDocument/2006/relationships/hyperlink" Target="https://www.retsinformation.dk/Forms/R0710.aspx?id=2010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fvjur@im.dk%20" TargetMode="External"/><Relationship Id="rId11" Type="http://schemas.openxmlformats.org/officeDocument/2006/relationships/hyperlink" Target="mailto:lipe@im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vjur@i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s@tbst.dk" TargetMode="External"/><Relationship Id="rId14" Type="http://schemas.openxmlformats.org/officeDocument/2006/relationships/hyperlink" Target="https://erhvervsstyrelsen.dk/vejledning-erhvervsoekonomiske-konsekvensvurderinge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4B17-51E6-4D7A-872F-56BF58F6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Lund Højgaard Jensen</dc:creator>
  <cp:lastModifiedBy>Desiré Dyveke Palsbøll</cp:lastModifiedBy>
  <cp:revision>2</cp:revision>
  <dcterms:created xsi:type="dcterms:W3CDTF">2021-06-15T08:40:00Z</dcterms:created>
  <dcterms:modified xsi:type="dcterms:W3CDTF">2021-06-15T08:40:00Z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